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283CC2AF"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2F1156">
        <w:rPr>
          <w:rFonts w:ascii="Arial" w:hAnsi="Arial" w:cs="Arial"/>
          <w:b/>
          <w:bCs/>
          <w:sz w:val="24"/>
          <w:szCs w:val="24"/>
        </w:rPr>
        <w:t>6</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8E2746">
      <w:pPr>
        <w:pStyle w:val="Prrafodelista"/>
        <w:numPr>
          <w:ilvl w:val="0"/>
          <w:numId w:val="2"/>
        </w:numPr>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1C89F7F1" w:rsidR="008B54E3" w:rsidRDefault="008B54E3" w:rsidP="008B54E3">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53213E" w:rsidRPr="0053213E">
        <w:rPr>
          <w:rFonts w:ascii="Arial" w:hAnsi="Arial" w:cs="Arial"/>
          <w:sz w:val="24"/>
          <w:szCs w:val="24"/>
        </w:rPr>
        <w:t>Contratar la prestación de servicios de consultoría especializada para acompañar a COLOMBIA PRODUCTIVA en el proceso de diseño de la hoja de ruta, creación, sofisticación y/o posicionamiento del producto turístico, desarrollo de la estrategia comercial y la entrega de activos a aglomeraciones/ iniciativas clúster de turismo, localizadas en los departamentos de Amazonas, Arauca, Caquetá, Guainía, Guaviare, Sucre, Putumayo, Vaupés y/o Vichada.</w:t>
      </w:r>
      <w:r>
        <w:rPr>
          <w:rFonts w:ascii="Arial" w:hAnsi="Arial" w:cs="Arial"/>
          <w:sz w:val="24"/>
          <w:szCs w:val="24"/>
        </w:rPr>
        <w:t xml:space="preserve">”, adelantada por Colombia Productiva, </w:t>
      </w:r>
      <w:r w:rsidR="008E2746">
        <w:rPr>
          <w:rFonts w:ascii="Arial" w:hAnsi="Arial" w:cs="Arial"/>
          <w:sz w:val="24"/>
          <w:szCs w:val="24"/>
        </w:rPr>
        <w:t>acreditamos bajo la gravedad de juramento, de acuerdo con lo indicado en</w:t>
      </w:r>
      <w:r>
        <w:rPr>
          <w:rFonts w:ascii="Arial" w:hAnsi="Arial" w:cs="Arial"/>
          <w:sz w:val="24"/>
          <w:szCs w:val="24"/>
        </w:rPr>
        <w:t xml:space="preserve"> artículo </w:t>
      </w:r>
      <w:r w:rsidRPr="008E2746">
        <w:rPr>
          <w:rFonts w:ascii="Arial" w:hAnsi="Arial" w:cs="Arial"/>
          <w:sz w:val="24"/>
          <w:szCs w:val="24"/>
        </w:rPr>
        <w:t>2.2.1.2.4.2.1</w:t>
      </w:r>
      <w:r w:rsidR="00F720DF">
        <w:rPr>
          <w:rFonts w:ascii="Arial" w:hAnsi="Arial" w:cs="Arial"/>
          <w:sz w:val="24"/>
          <w:szCs w:val="24"/>
        </w:rPr>
        <w:t>6</w:t>
      </w:r>
      <w:r w:rsidRPr="008E2746">
        <w:rPr>
          <w:rFonts w:ascii="Arial" w:hAnsi="Arial" w:cs="Arial"/>
          <w:sz w:val="24"/>
          <w:szCs w:val="24"/>
        </w:rPr>
        <w:t xml:space="preserve"> del Decreto </w:t>
      </w:r>
      <w:r w:rsidR="00F720DF">
        <w:rPr>
          <w:rFonts w:ascii="Arial" w:hAnsi="Arial" w:cs="Arial"/>
          <w:sz w:val="24"/>
          <w:szCs w:val="24"/>
        </w:rPr>
        <w:t>1082 de 20145</w:t>
      </w:r>
      <w:r w:rsidR="008E2746" w:rsidRPr="008E2746">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9"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0F890976"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78C05664" w14:textId="77777777" w:rsidR="008B54E3" w:rsidRDefault="008B54E3" w:rsidP="008B54E3">
      <w:pPr>
        <w:spacing w:before="120" w:after="120"/>
        <w:jc w:val="both"/>
        <w:rPr>
          <w:rFonts w:cs="Arial"/>
          <w:sz w:val="20"/>
          <w:szCs w:val="20"/>
        </w:rPr>
      </w:pPr>
    </w:p>
    <w:p w14:paraId="244E6E3C" w14:textId="77777777" w:rsidR="007B1991" w:rsidRDefault="007B1991" w:rsidP="008B54E3">
      <w:pPr>
        <w:spacing w:before="120" w:after="120"/>
        <w:jc w:val="both"/>
        <w:rPr>
          <w:rFonts w:cs="Arial"/>
          <w:sz w:val="20"/>
          <w:szCs w:val="20"/>
        </w:rPr>
      </w:pPr>
    </w:p>
    <w:p w14:paraId="4AC42470" w14:textId="77777777" w:rsidR="00360902" w:rsidRDefault="00360902" w:rsidP="008B54E3">
      <w:pPr>
        <w:spacing w:before="120" w:after="120"/>
        <w:jc w:val="both"/>
        <w:rPr>
          <w:rFonts w:cs="Arial"/>
          <w:sz w:val="20"/>
          <w:szCs w:val="20"/>
        </w:rPr>
      </w:pPr>
    </w:p>
    <w:p w14:paraId="3A59E125" w14:textId="77777777" w:rsidR="00360902" w:rsidRDefault="00360902" w:rsidP="008B54E3">
      <w:pPr>
        <w:spacing w:before="120" w:after="120"/>
        <w:jc w:val="both"/>
        <w:rPr>
          <w:rFonts w:cs="Arial"/>
          <w:sz w:val="20"/>
          <w:szCs w:val="20"/>
        </w:rPr>
      </w:pP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021EE389"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E114C9" w:rsidRPr="00A27EF2">
        <w:rPr>
          <w:rFonts w:ascii="Arial" w:hAnsi="Arial" w:cs="Arial"/>
          <w:sz w:val="24"/>
          <w:szCs w:val="24"/>
        </w:rPr>
        <w:t>“</w:t>
      </w:r>
      <w:r w:rsidR="00B326EC" w:rsidRPr="00B326EC">
        <w:rPr>
          <w:rFonts w:ascii="Arial" w:hAnsi="Arial" w:cs="Arial"/>
          <w:sz w:val="24"/>
          <w:szCs w:val="24"/>
        </w:rPr>
        <w:t>Contratar la prestación de servicios de consultoría especializada para acompañar a COLOMBIA PRODUCTIVA en el proceso de diseño de la hoja de ruta, creación, sofisticación y/o posicionamiento del producto turístico, desarrollo de la estrategia comercial y la entrega de activos a aglomeraciones/ iniciativas clúster de turismo, localizadas en los departamentos de Amazonas, Arauca, Caquetá, Guainía, Guaviare, Sucre, Putumayo, Vaupés y/o Vichada.</w:t>
      </w:r>
      <w:r w:rsidRPr="00A27EF2">
        <w:rPr>
          <w:rFonts w:ascii="Arial" w:hAnsi="Arial" w:cs="Arial"/>
          <w:sz w:val="24"/>
          <w:szCs w:val="24"/>
        </w:rPr>
        <w:t>”, 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t xml:space="preserve">Nombre Contador o Revisor </w:t>
      </w:r>
      <w:r w:rsidRPr="00A27EF2">
        <w:rPr>
          <w:rFonts w:ascii="Arial" w:hAnsi="Arial" w:cs="Arial"/>
          <w:sz w:val="20"/>
          <w:szCs w:val="20"/>
        </w:rPr>
        <w:lastRenderedPageBreak/>
        <w:t>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65063896" w14:textId="77777777" w:rsidR="0096054F" w:rsidRDefault="0096054F" w:rsidP="005A147D">
      <w:pPr>
        <w:pStyle w:val="Textoindependiente"/>
        <w:spacing w:before="1"/>
        <w:ind w:left="101" w:right="6171"/>
        <w:rPr>
          <w:rFonts w:ascii="Arial" w:hAnsi="Arial" w:cs="Arial"/>
          <w:sz w:val="24"/>
          <w:szCs w:val="24"/>
        </w:rPr>
      </w:pPr>
    </w:p>
    <w:p w14:paraId="36AC733E" w14:textId="77777777" w:rsidR="00360902" w:rsidRDefault="00360902" w:rsidP="005A147D">
      <w:pPr>
        <w:pStyle w:val="Textoindependiente"/>
        <w:spacing w:before="1"/>
        <w:ind w:left="101" w:right="6171"/>
        <w:rPr>
          <w:rFonts w:ascii="Arial" w:hAnsi="Arial" w:cs="Arial"/>
          <w:sz w:val="24"/>
          <w:szCs w:val="24"/>
        </w:rPr>
      </w:pPr>
    </w:p>
    <w:p w14:paraId="0642E3C0" w14:textId="77777777" w:rsidR="00360902" w:rsidRDefault="00360902" w:rsidP="005A147D">
      <w:pPr>
        <w:pStyle w:val="Textoindependiente"/>
        <w:spacing w:before="1"/>
        <w:ind w:left="101" w:right="6171"/>
        <w:rPr>
          <w:rFonts w:ascii="Arial" w:hAnsi="Arial" w:cs="Arial"/>
          <w:sz w:val="24"/>
          <w:szCs w:val="24"/>
        </w:rPr>
      </w:pPr>
    </w:p>
    <w:p w14:paraId="4AA4EDD4" w14:textId="77777777" w:rsidR="00360902" w:rsidRDefault="00360902" w:rsidP="005A147D">
      <w:pPr>
        <w:pStyle w:val="Textoindependiente"/>
        <w:spacing w:before="1"/>
        <w:ind w:left="101" w:right="6171"/>
        <w:rPr>
          <w:rFonts w:ascii="Arial" w:hAnsi="Arial" w:cs="Arial"/>
          <w:sz w:val="24"/>
          <w:szCs w:val="24"/>
        </w:rPr>
      </w:pPr>
    </w:p>
    <w:p w14:paraId="2E2A2AC1" w14:textId="77777777" w:rsidR="00F720DF" w:rsidRDefault="00F720DF"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65ED5811"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E114C9" w:rsidRPr="00A27EF2">
        <w:rPr>
          <w:rFonts w:ascii="Arial" w:hAnsi="Arial" w:cs="Arial"/>
          <w:sz w:val="24"/>
          <w:szCs w:val="24"/>
        </w:rPr>
        <w:t>“</w:t>
      </w:r>
      <w:r w:rsidR="00B326EC" w:rsidRPr="00B326EC">
        <w:rPr>
          <w:rFonts w:ascii="Arial" w:hAnsi="Arial" w:cs="Arial"/>
          <w:sz w:val="24"/>
          <w:szCs w:val="24"/>
        </w:rPr>
        <w:t>Contratar la prestación de servicios de consultoría especializada para acompañar a COLOMBIA PRODUCTIVA en el proceso de diseño de la hoja de ruta, creación, sofisticación y/o posicionamiento del producto turístico, desarrollo de la estrategia comercial y la entrega de activos a aglomeraciones/ iniciativas clúster de turismo, localizadas en los departamentos de Amazonas, Arauca, Caquetá, Guainía, Guaviare, Sucre, Putumayo, Vaupés y/o Vichada.</w:t>
      </w:r>
      <w:r w:rsidR="00E114C9">
        <w:rPr>
          <w:rFonts w:ascii="Arial" w:hAnsi="Arial" w:cs="Arial"/>
          <w:sz w:val="24"/>
          <w:szCs w:val="24"/>
        </w:rPr>
        <w:t>”,</w:t>
      </w:r>
      <w:r w:rsidRPr="00A27EF2">
        <w:rPr>
          <w:rFonts w:ascii="Arial" w:hAnsi="Arial" w:cs="Arial"/>
          <w:sz w:val="24"/>
          <w:szCs w:val="24"/>
        </w:rPr>
        <w:t xml:space="preserve"> 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1F071F"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A27EF2" w:rsidRDefault="003732D1" w:rsidP="00162D59">
            <w:pPr>
              <w:widowControl/>
              <w:autoSpaceDE/>
              <w:autoSpaceDN/>
              <w:jc w:val="center"/>
            </w:pPr>
            <w:r w:rsidRPr="00A27EF2">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1F071F" w:rsidRDefault="003732D1" w:rsidP="00162D59">
            <w:pPr>
              <w:widowControl/>
              <w:autoSpaceDE/>
              <w:autoSpaceDN/>
              <w:jc w:val="center"/>
            </w:pPr>
            <w:r w:rsidRPr="00A27EF2">
              <w:t>Número de cuotas de participación, acciones, o el alcance o condición de su participación en el caso de ser personas jurídicas sin ánimo de lucro</w:t>
            </w:r>
          </w:p>
        </w:tc>
      </w:tr>
      <w:tr w:rsidR="003732D1" w:rsidRPr="001F071F"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3732D1" w:rsidRPr="001F071F"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7F4CED53"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lastRenderedPageBreak/>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70BE2AEC" w14:textId="77777777" w:rsidR="0096054F" w:rsidRPr="00A27EF2" w:rsidRDefault="0096054F" w:rsidP="0096054F">
      <w:pPr>
        <w:pStyle w:val="Textoindependiente"/>
        <w:spacing w:before="10"/>
        <w:rPr>
          <w:rFonts w:ascii="Arial" w:hAnsi="Arial" w:cs="Arial"/>
          <w:sz w:val="20"/>
          <w:szCs w:val="20"/>
        </w:rPr>
      </w:pP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Pr="00A27EF2"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0BBD85EB" w14:textId="77777777" w:rsidR="0096054F" w:rsidRPr="00A27EF2" w:rsidRDefault="0096054F" w:rsidP="0096054F">
      <w:pPr>
        <w:pStyle w:val="Textoindependiente"/>
        <w:spacing w:before="6"/>
        <w:rPr>
          <w:rFonts w:ascii="Arial" w:hAnsi="Arial" w:cs="Arial"/>
          <w:sz w:val="20"/>
          <w:szCs w:val="20"/>
        </w:rPr>
      </w:pP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77F092C0" w14:textId="77777777" w:rsidR="0096054F" w:rsidRPr="00360902"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sectPr w:rsidR="0096054F" w:rsidRPr="00360902">
      <w:headerReference w:type="default" r:id="rId10"/>
      <w:pgSz w:w="12240" w:h="15840"/>
      <w:pgMar w:top="1560" w:right="1580" w:bottom="280" w:left="16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1FFB" w14:textId="77777777" w:rsidR="00553679" w:rsidRDefault="00553679">
      <w:r>
        <w:separator/>
      </w:r>
    </w:p>
  </w:endnote>
  <w:endnote w:type="continuationSeparator" w:id="0">
    <w:p w14:paraId="1C31E640" w14:textId="77777777" w:rsidR="00553679" w:rsidRDefault="0055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1220" w14:textId="77777777" w:rsidR="00553679" w:rsidRDefault="00553679">
      <w:r>
        <w:separator/>
      </w:r>
    </w:p>
  </w:footnote>
  <w:footnote w:type="continuationSeparator" w:id="0">
    <w:p w14:paraId="098703AA" w14:textId="77777777" w:rsidR="00553679" w:rsidRDefault="0055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BB5FDC1" w:rsidR="002F1156" w:rsidRDefault="00BC5F4D">
    <w:pPr>
      <w:pStyle w:val="Textoindependiente"/>
      <w:spacing w:line="14" w:lineRule="auto"/>
      <w:rPr>
        <w:sz w:val="20"/>
      </w:rPr>
    </w:pPr>
    <w:r>
      <w:rPr>
        <w:noProof/>
      </w:rPr>
      <w:drawing>
        <wp:anchor distT="0" distB="0" distL="114300" distR="114300" simplePos="0" relativeHeight="251660288" behindDoc="0" locked="0" layoutInCell="1" allowOverlap="1" wp14:anchorId="6F99A1A9" wp14:editId="239A5057">
          <wp:simplePos x="0" y="0"/>
          <wp:positionH relativeFrom="margin">
            <wp:posOffset>4280535</wp:posOffset>
          </wp:positionH>
          <wp:positionV relativeFrom="page">
            <wp:posOffset>353695</wp:posOffset>
          </wp:positionV>
          <wp:extent cx="1622425" cy="633095"/>
          <wp:effectExtent l="0" t="0" r="0" b="0"/>
          <wp:wrapNone/>
          <wp:docPr id="454165951" name="Imagen 45416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454165951"/>
                  <pic:cNvPicPr/>
                </pic:nvPicPr>
                <pic:blipFill>
                  <a:blip r:embed="rId1"/>
                  <a:stretch>
                    <a:fillRect/>
                  </a:stretch>
                </pic:blipFill>
                <pic:spPr>
                  <a:xfrm>
                    <a:off x="0" y="0"/>
                    <a:ext cx="1622425" cy="633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1BDB20" wp14:editId="41DDFE1E">
          <wp:simplePos x="0" y="0"/>
          <wp:positionH relativeFrom="column">
            <wp:posOffset>0</wp:posOffset>
          </wp:positionH>
          <wp:positionV relativeFrom="paragraph">
            <wp:posOffset>-48260</wp:posOffset>
          </wp:positionV>
          <wp:extent cx="1719146" cy="617838"/>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9146" cy="61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2D2E03"/>
    <w:rsid w:val="002F1156"/>
    <w:rsid w:val="0031199F"/>
    <w:rsid w:val="00344072"/>
    <w:rsid w:val="00360902"/>
    <w:rsid w:val="003732D1"/>
    <w:rsid w:val="0053213E"/>
    <w:rsid w:val="00553679"/>
    <w:rsid w:val="005A147D"/>
    <w:rsid w:val="0067684E"/>
    <w:rsid w:val="006F60E6"/>
    <w:rsid w:val="007233D3"/>
    <w:rsid w:val="007B1991"/>
    <w:rsid w:val="00807440"/>
    <w:rsid w:val="008B54E3"/>
    <w:rsid w:val="008E2746"/>
    <w:rsid w:val="0096054F"/>
    <w:rsid w:val="00A27EF2"/>
    <w:rsid w:val="00A5140F"/>
    <w:rsid w:val="00B326EC"/>
    <w:rsid w:val="00BC3590"/>
    <w:rsid w:val="00BC5F4D"/>
    <w:rsid w:val="00BF53BB"/>
    <w:rsid w:val="00CB3E4A"/>
    <w:rsid w:val="00E114C9"/>
    <w:rsid w:val="00E4540B"/>
    <w:rsid w:val="00E765E6"/>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BC5F4D"/>
    <w:pPr>
      <w:tabs>
        <w:tab w:val="center" w:pos="4419"/>
        <w:tab w:val="right" w:pos="8838"/>
      </w:tabs>
    </w:pPr>
  </w:style>
  <w:style w:type="character" w:customStyle="1" w:styleId="EncabezadoCar">
    <w:name w:val="Encabezado Car"/>
    <w:basedOn w:val="Fuentedeprrafopredeter"/>
    <w:link w:val="Encabezado"/>
    <w:uiPriority w:val="99"/>
    <w:rsid w:val="00BC5F4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BC5F4D"/>
    <w:pPr>
      <w:tabs>
        <w:tab w:val="center" w:pos="4419"/>
        <w:tab w:val="right" w:pos="8838"/>
      </w:tabs>
    </w:pPr>
  </w:style>
  <w:style w:type="character" w:customStyle="1" w:styleId="PiedepginaCar">
    <w:name w:val="Pie de página Car"/>
    <w:basedOn w:val="Fuentedeprrafopredeter"/>
    <w:link w:val="Piedepgina"/>
    <w:uiPriority w:val="99"/>
    <w:rsid w:val="00BC5F4D"/>
    <w:rPr>
      <w:rFonts w:ascii="Liberation Sans Narrow" w:eastAsia="Liberation Sans Narrow" w:hAnsi="Liberation Sans Narrow" w:cs="Liberation Sans Narrow"/>
      <w:kern w:val="0"/>
      <w:lang w:eastAsia="es-CO" w:bidi="es-CO"/>
      <w14:ligatures w14:val="none"/>
    </w:rPr>
  </w:style>
  <w:style w:type="paragraph" w:styleId="Revisin">
    <w:name w:val="Revision"/>
    <w:hidden/>
    <w:uiPriority w:val="99"/>
    <w:semiHidden/>
    <w:rsid w:val="0053213E"/>
    <w:pPr>
      <w:spacing w:after="0" w:line="240" w:lineRule="auto"/>
    </w:pPr>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uncionpublica.gov.co/sisjur/home/Norma1.jsp?i=64476"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jpg@01D7FCC0.8751469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2F1325E2FE5B479A9757879E43BB1F" ma:contentTypeVersion="16" ma:contentTypeDescription="Crear nuevo documento." ma:contentTypeScope="" ma:versionID="5703bce4e723cf7a5da5edb93f60ead7">
  <xsd:schema xmlns:xsd="http://www.w3.org/2001/XMLSchema" xmlns:xs="http://www.w3.org/2001/XMLSchema" xmlns:p="http://schemas.microsoft.com/office/2006/metadata/properties" xmlns:ns2="3ee20930-ed8e-4818-b49b-c82f4047775b" xmlns:ns3="aad54df8-0b71-41c4-9a5b-bf90dc5ae91d" targetNamespace="http://schemas.microsoft.com/office/2006/metadata/properties" ma:root="true" ma:fieldsID="76461427584a8402dfe779e0ac318d8e" ns2:_="" ns3:_="">
    <xsd:import namespace="3ee20930-ed8e-4818-b49b-c82f4047775b"/>
    <xsd:import namespace="aad54df8-0b71-41c4-9a5b-bf90dc5ae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0930-ed8e-4818-b49b-c82f40477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d54df8-0b71-41c4-9a5b-bf90dc5ae91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109e83a6-3406-4410-99bf-e06f90b1998f}" ma:internalName="TaxCatchAll" ma:showField="CatchAllData" ma:web="aad54df8-0b71-41c4-9a5b-bf90dc5ae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1D6B-9AD0-4422-A1EE-772EE135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0930-ed8e-4818-b49b-c82f4047775b"/>
    <ds:schemaRef ds:uri="aad54df8-0b71-41c4-9a5b-bf90dc5ae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F262D-5DCF-47BF-A233-2AFE5681D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Andrea Del Pilar Buitrago Montañez</cp:lastModifiedBy>
  <cp:revision>6</cp:revision>
  <dcterms:created xsi:type="dcterms:W3CDTF">2023-07-27T13:56:00Z</dcterms:created>
  <dcterms:modified xsi:type="dcterms:W3CDTF">2024-02-09T15:03:00Z</dcterms:modified>
</cp:coreProperties>
</file>